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jc w:val="center"/>
        <w:rPr>
          <w:rFonts w:hint="eastAsia" w:ascii="宋体" w:hAnsi="宋体" w:eastAsia="宋体" w:cs="宋体"/>
          <w:b/>
          <w:bCs/>
          <w:kern w:val="0"/>
          <w:sz w:val="40"/>
          <w:szCs w:val="40"/>
          <w:highlight w:val="none"/>
          <w:lang w:val="en-US" w:eastAsia="zh-CN"/>
        </w:rPr>
      </w:pPr>
      <w:bookmarkStart w:id="0" w:name="_GoBack"/>
      <w:r>
        <w:rPr>
          <w:rFonts w:hint="eastAsia" w:ascii="宋体" w:hAnsi="宋体" w:eastAsia="宋体" w:cs="宋体"/>
          <w:b/>
          <w:bCs/>
          <w:kern w:val="0"/>
          <w:sz w:val="40"/>
          <w:szCs w:val="40"/>
          <w:highlight w:val="none"/>
        </w:rPr>
        <w:t>北京科技大学天津学院</w:t>
      </w:r>
      <w:r>
        <w:rPr>
          <w:rFonts w:ascii="宋体" w:hAnsi="宋体" w:eastAsia="宋体" w:cs="宋体"/>
          <w:b/>
          <w:bCs/>
          <w:kern w:val="0"/>
          <w:sz w:val="40"/>
          <w:szCs w:val="40"/>
          <w:highlight w:val="none"/>
        </w:rPr>
        <w:t>202</w:t>
      </w:r>
      <w:r>
        <w:rPr>
          <w:rFonts w:hint="eastAsia" w:ascii="宋体" w:hAnsi="宋体" w:eastAsia="宋体" w:cs="宋体"/>
          <w:b/>
          <w:bCs/>
          <w:kern w:val="0"/>
          <w:sz w:val="40"/>
          <w:szCs w:val="40"/>
          <w:highlight w:val="none"/>
          <w:lang w:val="en-US" w:eastAsia="zh-CN"/>
        </w:rPr>
        <w:t>4</w:t>
      </w:r>
      <w:r>
        <w:rPr>
          <w:rFonts w:hint="eastAsia" w:ascii="宋体" w:hAnsi="宋体" w:eastAsia="宋体" w:cs="宋体"/>
          <w:b/>
          <w:bCs/>
          <w:kern w:val="0"/>
          <w:sz w:val="40"/>
          <w:szCs w:val="40"/>
          <w:highlight w:val="none"/>
        </w:rPr>
        <w:t>年</w:t>
      </w:r>
      <w:r>
        <w:rPr>
          <w:rFonts w:hint="eastAsia" w:ascii="宋体" w:hAnsi="宋体" w:eastAsia="宋体" w:cs="宋体"/>
          <w:b/>
          <w:bCs/>
          <w:kern w:val="0"/>
          <w:sz w:val="40"/>
          <w:szCs w:val="40"/>
          <w:highlight w:val="none"/>
          <w:lang w:val="en-US" w:eastAsia="zh-CN"/>
        </w:rPr>
        <w:t>天津市高职分类考试</w:t>
      </w:r>
    </w:p>
    <w:p>
      <w:pPr>
        <w:widowControl/>
        <w:spacing w:line="480" w:lineRule="exact"/>
        <w:jc w:val="center"/>
        <w:rPr>
          <w:rFonts w:hint="eastAsia" w:ascii="宋体" w:hAnsi="宋体" w:eastAsia="宋体" w:cs="宋体"/>
          <w:b/>
          <w:bCs/>
          <w:kern w:val="0"/>
          <w:sz w:val="40"/>
          <w:szCs w:val="40"/>
          <w:highlight w:val="none"/>
          <w:lang w:eastAsia="zh-CN"/>
        </w:rPr>
      </w:pPr>
      <w:r>
        <w:rPr>
          <w:rFonts w:hint="eastAsia" w:ascii="宋体" w:hAnsi="宋体" w:eastAsia="宋体" w:cs="宋体"/>
          <w:b/>
          <w:bCs/>
          <w:kern w:val="0"/>
          <w:sz w:val="40"/>
          <w:szCs w:val="40"/>
          <w:highlight w:val="none"/>
        </w:rPr>
        <w:t>招生章程</w:t>
      </w:r>
      <w:r>
        <w:rPr>
          <w:rFonts w:hint="eastAsia" w:ascii="宋体" w:hAnsi="宋体" w:eastAsia="宋体" w:cs="宋体"/>
          <w:b/>
          <w:bCs/>
          <w:kern w:val="0"/>
          <w:sz w:val="40"/>
          <w:szCs w:val="40"/>
          <w:highlight w:val="none"/>
          <w:lang w:eastAsia="zh-CN"/>
        </w:rPr>
        <w:t>（</w:t>
      </w:r>
      <w:r>
        <w:rPr>
          <w:rFonts w:hint="eastAsia" w:ascii="宋体" w:hAnsi="宋体" w:eastAsia="宋体" w:cs="宋体"/>
          <w:b/>
          <w:bCs/>
          <w:kern w:val="0"/>
          <w:sz w:val="40"/>
          <w:szCs w:val="40"/>
          <w:highlight w:val="none"/>
          <w:lang w:val="en-US" w:eastAsia="zh-CN"/>
        </w:rPr>
        <w:t>面向中职毕业生</w:t>
      </w:r>
      <w:r>
        <w:rPr>
          <w:rFonts w:hint="eastAsia" w:ascii="宋体" w:hAnsi="宋体" w:eastAsia="宋体" w:cs="宋体"/>
          <w:b/>
          <w:bCs/>
          <w:kern w:val="0"/>
          <w:sz w:val="40"/>
          <w:szCs w:val="40"/>
          <w:highlight w:val="none"/>
          <w:lang w:eastAsia="zh-CN"/>
        </w:rPr>
        <w:t>）</w:t>
      </w:r>
    </w:p>
    <w:p>
      <w:pPr>
        <w:pStyle w:val="5"/>
        <w:shd w:val="clear" w:color="auto" w:fill="FFFFFF"/>
        <w:spacing w:line="480" w:lineRule="exact"/>
        <w:ind w:firstLine="480"/>
        <w:jc w:val="center"/>
        <w:rPr>
          <w:sz w:val="28"/>
          <w:szCs w:val="28"/>
          <w:highlight w:val="none"/>
        </w:rPr>
      </w:pPr>
      <w:r>
        <w:rPr>
          <w:rStyle w:val="8"/>
          <w:rFonts w:hint="eastAsia"/>
          <w:sz w:val="28"/>
          <w:szCs w:val="28"/>
          <w:highlight w:val="none"/>
        </w:rPr>
        <w:t xml:space="preserve">第一章 </w:t>
      </w:r>
      <w:r>
        <w:rPr>
          <w:rStyle w:val="8"/>
          <w:rFonts w:cs="Calibri"/>
          <w:sz w:val="28"/>
          <w:szCs w:val="28"/>
          <w:highlight w:val="none"/>
        </w:rPr>
        <w:t> </w:t>
      </w:r>
      <w:r>
        <w:rPr>
          <w:rStyle w:val="8"/>
          <w:rFonts w:hint="eastAsia"/>
          <w:sz w:val="28"/>
          <w:szCs w:val="28"/>
          <w:highlight w:val="none"/>
        </w:rPr>
        <w:t>总 则</w:t>
      </w:r>
    </w:p>
    <w:p>
      <w:pPr>
        <w:pStyle w:val="5"/>
        <w:shd w:val="clear" w:color="auto" w:fill="FFFFFF"/>
        <w:spacing w:line="480" w:lineRule="exact"/>
        <w:ind w:firstLine="480"/>
        <w:rPr>
          <w:sz w:val="28"/>
          <w:szCs w:val="28"/>
          <w:highlight w:val="none"/>
        </w:rPr>
      </w:pPr>
      <w:r>
        <w:rPr>
          <w:rFonts w:hint="eastAsia"/>
          <w:sz w:val="28"/>
          <w:szCs w:val="28"/>
          <w:highlight w:val="none"/>
        </w:rPr>
        <w:t>第一条</w:t>
      </w:r>
      <w:r>
        <w:rPr>
          <w:rFonts w:hint="eastAsia"/>
          <w:sz w:val="28"/>
          <w:szCs w:val="28"/>
          <w:highlight w:val="none"/>
        </w:rPr>
        <w:t xml:space="preserve"> 根据《中华人民共和国教育法》和《中华人民共和国高等教育法》等相关法律法规以及教育部、天津市有关招生工作规定，为了维护学院和考生的合法权益，依法招生，结合北京科技大学天津学院</w:t>
      </w:r>
      <w:r>
        <w:rPr>
          <w:rFonts w:hint="eastAsia"/>
          <w:sz w:val="28"/>
          <w:szCs w:val="28"/>
          <w:highlight w:val="none"/>
          <w:lang w:val="en-US" w:eastAsia="zh-CN"/>
        </w:rPr>
        <w:t>高职分类考试</w:t>
      </w:r>
      <w:r>
        <w:rPr>
          <w:rFonts w:hint="eastAsia"/>
          <w:sz w:val="28"/>
          <w:szCs w:val="28"/>
          <w:highlight w:val="none"/>
        </w:rPr>
        <w:t>招生工作实际，制定本章程。</w:t>
      </w:r>
    </w:p>
    <w:p>
      <w:pPr>
        <w:pStyle w:val="5"/>
        <w:shd w:val="clear" w:color="auto" w:fill="FFFFFF"/>
        <w:spacing w:line="480" w:lineRule="exact"/>
        <w:ind w:firstLine="480"/>
        <w:rPr>
          <w:sz w:val="28"/>
          <w:szCs w:val="28"/>
          <w:highlight w:val="none"/>
        </w:rPr>
      </w:pPr>
      <w:r>
        <w:rPr>
          <w:rFonts w:hint="eastAsia"/>
          <w:sz w:val="28"/>
          <w:szCs w:val="28"/>
          <w:highlight w:val="none"/>
        </w:rPr>
        <w:t>第二条 本章程是社会了解北京科技大学天津学院有关</w:t>
      </w:r>
      <w:r>
        <w:rPr>
          <w:rFonts w:hint="eastAsia"/>
          <w:sz w:val="28"/>
          <w:szCs w:val="28"/>
          <w:highlight w:val="none"/>
          <w:lang w:val="en-US" w:eastAsia="zh-CN"/>
        </w:rPr>
        <w:t>高职分类考试</w:t>
      </w:r>
      <w:r>
        <w:rPr>
          <w:rFonts w:hint="eastAsia"/>
          <w:sz w:val="28"/>
          <w:szCs w:val="28"/>
          <w:highlight w:val="none"/>
        </w:rPr>
        <w:t>招生政策、规定和相关信息的主要渠道，是学院开展招生咨询和录取工作的主要依据。</w:t>
      </w:r>
    </w:p>
    <w:p>
      <w:pPr>
        <w:pStyle w:val="5"/>
        <w:shd w:val="clear" w:color="auto" w:fill="FFFFFF"/>
        <w:spacing w:line="480" w:lineRule="exact"/>
        <w:ind w:firstLine="480"/>
        <w:rPr>
          <w:sz w:val="28"/>
          <w:szCs w:val="28"/>
          <w:highlight w:val="none"/>
        </w:rPr>
      </w:pPr>
      <w:r>
        <w:rPr>
          <w:rFonts w:hint="eastAsia"/>
          <w:sz w:val="28"/>
          <w:szCs w:val="28"/>
          <w:highlight w:val="none"/>
        </w:rPr>
        <w:t>第三条 学院概况</w:t>
      </w:r>
    </w:p>
    <w:p>
      <w:pPr>
        <w:pStyle w:val="5"/>
        <w:shd w:val="clear" w:color="auto" w:fill="FFFFFF"/>
        <w:spacing w:line="480" w:lineRule="exact"/>
        <w:ind w:firstLine="480"/>
        <w:rPr>
          <w:sz w:val="28"/>
          <w:szCs w:val="28"/>
          <w:highlight w:val="none"/>
        </w:rPr>
      </w:pPr>
      <w:r>
        <w:rPr>
          <w:rFonts w:hint="eastAsia"/>
          <w:sz w:val="28"/>
          <w:szCs w:val="28"/>
          <w:highlight w:val="none"/>
        </w:rPr>
        <w:t>一、学校名称：北京科技大学天津学院</w:t>
      </w:r>
    </w:p>
    <w:p>
      <w:pPr>
        <w:pStyle w:val="5"/>
        <w:shd w:val="clear" w:color="auto" w:fill="FFFFFF"/>
        <w:spacing w:line="480" w:lineRule="exact"/>
        <w:ind w:firstLine="480"/>
        <w:rPr>
          <w:sz w:val="28"/>
          <w:szCs w:val="28"/>
          <w:highlight w:val="none"/>
        </w:rPr>
      </w:pPr>
      <w:r>
        <w:rPr>
          <w:rFonts w:hint="eastAsia"/>
          <w:sz w:val="28"/>
          <w:szCs w:val="28"/>
          <w:highlight w:val="none"/>
        </w:rPr>
        <w:t>二、英文名称：Tianjin College, University of Science and Technology Beijing</w:t>
      </w:r>
    </w:p>
    <w:p>
      <w:pPr>
        <w:pStyle w:val="5"/>
        <w:shd w:val="clear" w:color="auto" w:fill="FFFFFF"/>
        <w:spacing w:line="480" w:lineRule="exact"/>
        <w:ind w:firstLine="480"/>
        <w:rPr>
          <w:sz w:val="28"/>
          <w:szCs w:val="28"/>
          <w:highlight w:val="none"/>
        </w:rPr>
      </w:pPr>
      <w:r>
        <w:rPr>
          <w:rFonts w:hint="eastAsia"/>
          <w:sz w:val="28"/>
          <w:szCs w:val="28"/>
          <w:highlight w:val="none"/>
        </w:rPr>
        <w:t>三、办学类型：独立学院</w:t>
      </w:r>
    </w:p>
    <w:p>
      <w:pPr>
        <w:pStyle w:val="5"/>
        <w:shd w:val="clear" w:color="auto" w:fill="FFFFFF"/>
        <w:spacing w:line="480" w:lineRule="exact"/>
        <w:ind w:firstLine="480"/>
        <w:rPr>
          <w:sz w:val="28"/>
          <w:szCs w:val="28"/>
          <w:highlight w:val="none"/>
        </w:rPr>
      </w:pPr>
      <w:r>
        <w:rPr>
          <w:rFonts w:hint="eastAsia"/>
          <w:sz w:val="28"/>
          <w:szCs w:val="28"/>
          <w:highlight w:val="none"/>
        </w:rPr>
        <w:t>四、办学层次：本科</w:t>
      </w:r>
    </w:p>
    <w:p>
      <w:pPr>
        <w:pStyle w:val="5"/>
        <w:shd w:val="clear" w:color="auto" w:fill="FFFFFF"/>
        <w:spacing w:line="480" w:lineRule="exact"/>
        <w:ind w:firstLine="480"/>
        <w:rPr>
          <w:sz w:val="28"/>
          <w:szCs w:val="28"/>
          <w:highlight w:val="none"/>
        </w:rPr>
      </w:pPr>
      <w:r>
        <w:rPr>
          <w:rFonts w:hint="eastAsia"/>
          <w:sz w:val="28"/>
          <w:szCs w:val="28"/>
          <w:highlight w:val="none"/>
        </w:rPr>
        <w:t>五、学校代码：13898</w:t>
      </w:r>
    </w:p>
    <w:p>
      <w:pPr>
        <w:pStyle w:val="5"/>
        <w:shd w:val="clear" w:color="auto" w:fill="FFFFFF"/>
        <w:spacing w:line="480" w:lineRule="exact"/>
        <w:ind w:firstLine="480"/>
        <w:rPr>
          <w:sz w:val="28"/>
          <w:szCs w:val="28"/>
          <w:highlight w:val="none"/>
        </w:rPr>
      </w:pPr>
      <w:r>
        <w:rPr>
          <w:rFonts w:hint="eastAsia"/>
          <w:sz w:val="28"/>
          <w:szCs w:val="28"/>
          <w:highlight w:val="none"/>
        </w:rPr>
        <w:t>六、学校地址：天津市宝坻区京津新城珠江北环东路1号</w:t>
      </w:r>
    </w:p>
    <w:p>
      <w:pPr>
        <w:pStyle w:val="5"/>
        <w:shd w:val="clear" w:color="auto" w:fill="FFFFFF"/>
        <w:spacing w:line="480" w:lineRule="exact"/>
        <w:ind w:firstLine="480"/>
        <w:rPr>
          <w:sz w:val="28"/>
          <w:szCs w:val="28"/>
          <w:highlight w:val="none"/>
        </w:rPr>
      </w:pPr>
      <w:r>
        <w:rPr>
          <w:rFonts w:hint="eastAsia"/>
          <w:sz w:val="28"/>
          <w:szCs w:val="28"/>
          <w:highlight w:val="none"/>
        </w:rPr>
        <w:t>七、学院简介：北京科技大学天津学院是2005年4月经教育部批准，由北京科技大学和广东珠江投资股份有限公司合作举办的本科层次的全日制独立学院，是全国首批接受教育部规范工作验收的三所独立学院之一，相继获得“中国最具影响力独立学院20强”“中国十大品牌独立学院”“中国十大优势专业品牌独立学院”“中国品牌影响力独立学院”“中国综合实力独立学院”称号。</w:t>
      </w:r>
    </w:p>
    <w:p>
      <w:pPr>
        <w:pStyle w:val="5"/>
        <w:shd w:val="clear" w:color="auto" w:fill="FFFFFF"/>
        <w:spacing w:line="480" w:lineRule="exact"/>
        <w:ind w:firstLine="480"/>
        <w:jc w:val="center"/>
        <w:rPr>
          <w:rStyle w:val="8"/>
          <w:highlight w:val="none"/>
        </w:rPr>
      </w:pPr>
      <w:r>
        <w:rPr>
          <w:rStyle w:val="8"/>
          <w:rFonts w:hint="eastAsia"/>
          <w:sz w:val="28"/>
          <w:szCs w:val="28"/>
          <w:highlight w:val="none"/>
        </w:rPr>
        <w:t xml:space="preserve">第二章 </w:t>
      </w:r>
      <w:r>
        <w:rPr>
          <w:rStyle w:val="8"/>
          <w:rFonts w:cs="Calibri"/>
          <w:sz w:val="28"/>
          <w:szCs w:val="28"/>
          <w:highlight w:val="none"/>
        </w:rPr>
        <w:t> </w:t>
      </w:r>
      <w:r>
        <w:rPr>
          <w:rStyle w:val="8"/>
          <w:rFonts w:hint="eastAsia"/>
          <w:sz w:val="28"/>
          <w:szCs w:val="28"/>
          <w:highlight w:val="none"/>
        </w:rPr>
        <w:t>招生机构</w:t>
      </w:r>
    </w:p>
    <w:p>
      <w:pPr>
        <w:pStyle w:val="5"/>
        <w:shd w:val="clear" w:color="auto" w:fill="FFFFFF"/>
        <w:spacing w:line="480" w:lineRule="exact"/>
        <w:ind w:firstLine="480"/>
        <w:rPr>
          <w:sz w:val="28"/>
          <w:szCs w:val="28"/>
          <w:highlight w:val="none"/>
        </w:rPr>
      </w:pPr>
      <w:r>
        <w:rPr>
          <w:rFonts w:hint="eastAsia"/>
          <w:sz w:val="28"/>
          <w:szCs w:val="28"/>
          <w:highlight w:val="none"/>
        </w:rPr>
        <w:t>第四条 学院设普通本科招生工作领导小组（简称招生领导小组），全面负责学院招生工作，制定招生政策、招生计划，决定有关招生的重大事宜。</w:t>
      </w:r>
    </w:p>
    <w:p>
      <w:pPr>
        <w:pStyle w:val="5"/>
        <w:shd w:val="clear" w:color="auto" w:fill="FFFFFF"/>
        <w:spacing w:line="480" w:lineRule="exact"/>
        <w:ind w:firstLine="480"/>
        <w:rPr>
          <w:sz w:val="28"/>
          <w:szCs w:val="28"/>
          <w:highlight w:val="none"/>
        </w:rPr>
      </w:pPr>
      <w:r>
        <w:rPr>
          <w:rFonts w:hint="eastAsia"/>
          <w:sz w:val="28"/>
          <w:szCs w:val="28"/>
          <w:highlight w:val="none"/>
        </w:rPr>
        <w:t>第五条 学院设普通本科招生办公室（简称招生办公室），是组织和实施招生工作的常设机构，负责招生的日常工作。</w:t>
      </w:r>
    </w:p>
    <w:p>
      <w:pPr>
        <w:pStyle w:val="5"/>
        <w:shd w:val="clear" w:color="auto" w:fill="FFFFFF"/>
        <w:spacing w:line="480" w:lineRule="exact"/>
        <w:ind w:firstLine="480"/>
        <w:rPr>
          <w:sz w:val="28"/>
          <w:szCs w:val="28"/>
          <w:highlight w:val="none"/>
        </w:rPr>
      </w:pPr>
      <w:r>
        <w:rPr>
          <w:rFonts w:hint="eastAsia"/>
          <w:sz w:val="28"/>
          <w:szCs w:val="28"/>
          <w:highlight w:val="none"/>
        </w:rPr>
        <w:t>第六条 学院招生工作全程由纪检监察部门进行监督检查。</w:t>
      </w:r>
    </w:p>
    <w:p>
      <w:pPr>
        <w:pStyle w:val="5"/>
        <w:shd w:val="clear" w:color="auto" w:fill="FFFFFF"/>
        <w:spacing w:line="480" w:lineRule="exact"/>
        <w:ind w:firstLine="480"/>
        <w:jc w:val="center"/>
        <w:rPr>
          <w:rStyle w:val="8"/>
          <w:highlight w:val="none"/>
        </w:rPr>
      </w:pPr>
      <w:r>
        <w:rPr>
          <w:rStyle w:val="8"/>
          <w:rFonts w:hint="eastAsia"/>
          <w:sz w:val="28"/>
          <w:szCs w:val="28"/>
          <w:highlight w:val="none"/>
        </w:rPr>
        <w:t xml:space="preserve">第三章 </w:t>
      </w:r>
      <w:r>
        <w:rPr>
          <w:rStyle w:val="8"/>
          <w:rFonts w:cs="Calibri"/>
          <w:sz w:val="28"/>
          <w:szCs w:val="28"/>
          <w:highlight w:val="none"/>
        </w:rPr>
        <w:t> </w:t>
      </w:r>
      <w:r>
        <w:rPr>
          <w:rStyle w:val="8"/>
          <w:rFonts w:hint="eastAsia"/>
          <w:sz w:val="28"/>
          <w:szCs w:val="28"/>
          <w:highlight w:val="none"/>
        </w:rPr>
        <w:t>招生计划及收费标准</w:t>
      </w:r>
    </w:p>
    <w:p>
      <w:pPr>
        <w:pStyle w:val="5"/>
        <w:shd w:val="clear" w:color="auto" w:fill="FFFFFF"/>
        <w:spacing w:line="480" w:lineRule="exact"/>
        <w:ind w:firstLine="480"/>
        <w:rPr>
          <w:sz w:val="28"/>
          <w:szCs w:val="28"/>
          <w:highlight w:val="none"/>
        </w:rPr>
      </w:pPr>
      <w:r>
        <w:rPr>
          <w:rFonts w:hint="eastAsia"/>
          <w:sz w:val="28"/>
          <w:szCs w:val="28"/>
          <w:highlight w:val="none"/>
        </w:rPr>
        <w:t>第七条 学院根据发展规划、办学条件、学科发展、生源状况和社会需求，编制</w:t>
      </w:r>
      <w:r>
        <w:rPr>
          <w:sz w:val="28"/>
          <w:szCs w:val="28"/>
          <w:highlight w:val="none"/>
        </w:rPr>
        <w:t>202</w:t>
      </w:r>
      <w:r>
        <w:rPr>
          <w:rFonts w:hint="eastAsia"/>
          <w:sz w:val="28"/>
          <w:szCs w:val="28"/>
          <w:highlight w:val="none"/>
          <w:lang w:val="en-US" w:eastAsia="zh-CN"/>
        </w:rPr>
        <w:t>4</w:t>
      </w:r>
      <w:r>
        <w:rPr>
          <w:rFonts w:hint="eastAsia"/>
          <w:sz w:val="28"/>
          <w:szCs w:val="28"/>
          <w:highlight w:val="none"/>
        </w:rPr>
        <w:t>年天津市</w:t>
      </w:r>
      <w:r>
        <w:rPr>
          <w:rFonts w:hint="eastAsia"/>
          <w:sz w:val="28"/>
          <w:szCs w:val="28"/>
          <w:highlight w:val="none"/>
          <w:lang w:val="en-US" w:eastAsia="zh-CN"/>
        </w:rPr>
        <w:t>高职分类考试</w:t>
      </w:r>
      <w:r>
        <w:rPr>
          <w:rFonts w:hint="eastAsia"/>
          <w:sz w:val="28"/>
          <w:szCs w:val="28"/>
          <w:highlight w:val="none"/>
        </w:rPr>
        <w:t>招生计划，并向社会公布。我院</w:t>
      </w:r>
      <w:r>
        <w:rPr>
          <w:sz w:val="28"/>
          <w:szCs w:val="28"/>
          <w:highlight w:val="none"/>
        </w:rPr>
        <w:t>202</w:t>
      </w:r>
      <w:r>
        <w:rPr>
          <w:rFonts w:hint="eastAsia"/>
          <w:sz w:val="28"/>
          <w:szCs w:val="28"/>
          <w:highlight w:val="none"/>
          <w:lang w:val="en-US" w:eastAsia="zh-CN"/>
        </w:rPr>
        <w:t>4</w:t>
      </w:r>
      <w:r>
        <w:rPr>
          <w:rFonts w:hint="eastAsia"/>
          <w:sz w:val="28"/>
          <w:szCs w:val="28"/>
          <w:highlight w:val="none"/>
        </w:rPr>
        <w:t>年</w:t>
      </w:r>
      <w:r>
        <w:rPr>
          <w:rFonts w:hint="eastAsia"/>
          <w:sz w:val="28"/>
          <w:szCs w:val="28"/>
          <w:highlight w:val="none"/>
          <w:lang w:val="en-US" w:eastAsia="zh-CN"/>
        </w:rPr>
        <w:t>高职分类考试</w:t>
      </w:r>
      <w:r>
        <w:rPr>
          <w:rFonts w:hint="eastAsia"/>
          <w:sz w:val="28"/>
          <w:szCs w:val="28"/>
          <w:highlight w:val="none"/>
        </w:rPr>
        <w:t>招生专业和计划详见《</w:t>
      </w:r>
      <w:r>
        <w:rPr>
          <w:sz w:val="28"/>
          <w:szCs w:val="28"/>
          <w:highlight w:val="none"/>
        </w:rPr>
        <w:t>202</w:t>
      </w:r>
      <w:r>
        <w:rPr>
          <w:rFonts w:hint="eastAsia"/>
          <w:sz w:val="28"/>
          <w:szCs w:val="28"/>
          <w:highlight w:val="none"/>
          <w:lang w:val="en-US" w:eastAsia="zh-CN"/>
        </w:rPr>
        <w:t>4</w:t>
      </w:r>
      <w:r>
        <w:rPr>
          <w:rFonts w:hint="eastAsia"/>
          <w:sz w:val="28"/>
          <w:szCs w:val="28"/>
          <w:highlight w:val="none"/>
        </w:rPr>
        <w:t>年天津市</w:t>
      </w:r>
      <w:r>
        <w:rPr>
          <w:rFonts w:hint="eastAsia"/>
          <w:sz w:val="28"/>
          <w:szCs w:val="28"/>
          <w:highlight w:val="none"/>
          <w:lang w:val="en-US" w:eastAsia="zh-CN"/>
        </w:rPr>
        <w:t>高职分类考试</w:t>
      </w:r>
      <w:r>
        <w:rPr>
          <w:rFonts w:hint="eastAsia"/>
          <w:sz w:val="28"/>
          <w:szCs w:val="28"/>
          <w:highlight w:val="none"/>
        </w:rPr>
        <w:t>招生计划》，或登录天津招考资讯网（www.zhaokao.net）和我院网站（</w:t>
      </w:r>
      <w:r>
        <w:rPr>
          <w:highlight w:val="none"/>
        </w:rPr>
        <w:fldChar w:fldCharType="begin"/>
      </w:r>
      <w:r>
        <w:rPr>
          <w:highlight w:val="none"/>
        </w:rPr>
        <w:instrText xml:space="preserve"> HYPERLINK "http://tj.ustb.edu.cn/" </w:instrText>
      </w:r>
      <w:r>
        <w:rPr>
          <w:highlight w:val="none"/>
        </w:rPr>
        <w:fldChar w:fldCharType="separate"/>
      </w:r>
      <w:r>
        <w:rPr>
          <w:rStyle w:val="9"/>
          <w:rFonts w:hint="eastAsia"/>
          <w:color w:val="auto"/>
          <w:sz w:val="28"/>
          <w:szCs w:val="28"/>
          <w:highlight w:val="none"/>
        </w:rPr>
        <w:t>http://tj.ustb.edu.cn</w:t>
      </w:r>
      <w:r>
        <w:rPr>
          <w:rStyle w:val="9"/>
          <w:rFonts w:hint="eastAsia"/>
          <w:color w:val="auto"/>
          <w:sz w:val="28"/>
          <w:szCs w:val="28"/>
          <w:highlight w:val="none"/>
        </w:rPr>
        <w:fldChar w:fldCharType="end"/>
      </w:r>
      <w:r>
        <w:rPr>
          <w:rFonts w:hint="eastAsia"/>
          <w:sz w:val="28"/>
          <w:szCs w:val="28"/>
          <w:highlight w:val="none"/>
        </w:rPr>
        <w:t>）。</w:t>
      </w:r>
    </w:p>
    <w:p>
      <w:pPr>
        <w:pStyle w:val="5"/>
        <w:shd w:val="clear" w:color="auto" w:fill="FFFFFF"/>
        <w:spacing w:line="480" w:lineRule="exact"/>
        <w:ind w:firstLine="480"/>
        <w:rPr>
          <w:sz w:val="28"/>
          <w:szCs w:val="28"/>
          <w:highlight w:val="none"/>
        </w:rPr>
      </w:pPr>
      <w:r>
        <w:rPr>
          <w:rFonts w:hint="eastAsia"/>
          <w:sz w:val="28"/>
          <w:szCs w:val="28"/>
          <w:highlight w:val="none"/>
        </w:rPr>
        <w:t>第八条 根据国家规定，我院按照天津市核定的收费标准对学生收费，本科学费标准：会计学专业</w:t>
      </w:r>
      <w:r>
        <w:rPr>
          <w:sz w:val="28"/>
          <w:szCs w:val="28"/>
          <w:highlight w:val="none"/>
        </w:rPr>
        <w:t>15000元/生</w:t>
      </w:r>
      <w:r>
        <w:rPr>
          <w:rFonts w:hint="eastAsia"/>
          <w:sz w:val="28"/>
          <w:szCs w:val="28"/>
          <w:highlight w:val="none"/>
        </w:rPr>
        <w:t>/</w:t>
      </w:r>
      <w:r>
        <w:rPr>
          <w:sz w:val="28"/>
          <w:szCs w:val="28"/>
          <w:highlight w:val="none"/>
        </w:rPr>
        <w:t>年</w:t>
      </w:r>
      <w:r>
        <w:rPr>
          <w:rFonts w:hint="eastAsia"/>
          <w:sz w:val="28"/>
          <w:szCs w:val="28"/>
          <w:highlight w:val="none"/>
        </w:rPr>
        <w:t>，无人驾驶航空器系统工程专业</w:t>
      </w:r>
      <w:r>
        <w:rPr>
          <w:sz w:val="28"/>
          <w:szCs w:val="28"/>
          <w:highlight w:val="none"/>
        </w:rPr>
        <w:t>18000元/生/年</w:t>
      </w:r>
      <w:r>
        <w:rPr>
          <w:rFonts w:hint="eastAsia"/>
          <w:sz w:val="28"/>
          <w:szCs w:val="28"/>
          <w:highlight w:val="none"/>
        </w:rPr>
        <w:t>；住宿费1500元/生/年；各专业收费标准详见天津市招生委员会公布的招生计划表或学院下发的20</w:t>
      </w:r>
      <w:r>
        <w:rPr>
          <w:sz w:val="28"/>
          <w:szCs w:val="28"/>
          <w:highlight w:val="none"/>
        </w:rPr>
        <w:t>2</w:t>
      </w:r>
      <w:r>
        <w:rPr>
          <w:rFonts w:hint="eastAsia"/>
          <w:sz w:val="28"/>
          <w:szCs w:val="28"/>
          <w:highlight w:val="none"/>
          <w:lang w:val="en-US" w:eastAsia="zh-CN"/>
        </w:rPr>
        <w:t>4</w:t>
      </w:r>
      <w:r>
        <w:rPr>
          <w:rFonts w:hint="eastAsia"/>
          <w:sz w:val="28"/>
          <w:szCs w:val="28"/>
          <w:highlight w:val="none"/>
        </w:rPr>
        <w:t>年新生入学须知。如对当年度学费标准进行调整，以政府规定的标准为准。学院尚未开展校园地国家助学贷款工作，符合条件的家庭经济困难考生可向户籍所在地的学生资助管理中心或金融机构申请生源地信用助学贷款。</w:t>
      </w:r>
    </w:p>
    <w:p>
      <w:pPr>
        <w:pStyle w:val="5"/>
        <w:shd w:val="clear" w:color="auto" w:fill="FFFFFF"/>
        <w:spacing w:line="480" w:lineRule="exact"/>
        <w:ind w:firstLine="480"/>
        <w:jc w:val="center"/>
        <w:rPr>
          <w:rStyle w:val="8"/>
          <w:highlight w:val="none"/>
        </w:rPr>
      </w:pPr>
      <w:r>
        <w:rPr>
          <w:rStyle w:val="8"/>
          <w:rFonts w:hint="eastAsia"/>
          <w:sz w:val="28"/>
          <w:szCs w:val="28"/>
          <w:highlight w:val="none"/>
        </w:rPr>
        <w:t xml:space="preserve">第四章 </w:t>
      </w:r>
      <w:r>
        <w:rPr>
          <w:rStyle w:val="8"/>
          <w:rFonts w:cs="Calibri"/>
          <w:sz w:val="28"/>
          <w:szCs w:val="28"/>
          <w:highlight w:val="none"/>
        </w:rPr>
        <w:t> </w:t>
      </w:r>
      <w:r>
        <w:rPr>
          <w:rStyle w:val="8"/>
          <w:rFonts w:hint="eastAsia"/>
          <w:sz w:val="28"/>
          <w:szCs w:val="28"/>
          <w:highlight w:val="none"/>
        </w:rPr>
        <w:t>录取原则</w:t>
      </w:r>
    </w:p>
    <w:p>
      <w:pPr>
        <w:pStyle w:val="5"/>
        <w:shd w:val="clear" w:color="auto" w:fill="FFFFFF"/>
        <w:spacing w:line="480" w:lineRule="exact"/>
        <w:ind w:firstLine="480"/>
        <w:rPr>
          <w:sz w:val="28"/>
          <w:szCs w:val="28"/>
          <w:highlight w:val="none"/>
        </w:rPr>
      </w:pPr>
      <w:r>
        <w:rPr>
          <w:rFonts w:hint="eastAsia"/>
          <w:sz w:val="28"/>
          <w:szCs w:val="28"/>
          <w:highlight w:val="none"/>
        </w:rPr>
        <w:t>第九条 学院招生录取工作遵循公平竞争、公平选拔、公开程序的原则；执行国家教育部和天津市招生委员会制定的录取政策、以及本章程公布的有关规定；以考生填报的志愿和考生的总成绩（考生文化基础考试成绩+职业技能考试成绩）为主要录取依据，德智体美劳全面考核，择优录取。录取过程中，自觉接受天津市招生委员会、纪检监督部门、考生和社会各界的监督。</w:t>
      </w:r>
    </w:p>
    <w:p>
      <w:pPr>
        <w:pStyle w:val="5"/>
        <w:shd w:val="clear" w:color="auto" w:fill="FFFFFF"/>
        <w:spacing w:line="480" w:lineRule="exact"/>
        <w:ind w:firstLine="480"/>
        <w:rPr>
          <w:sz w:val="28"/>
          <w:szCs w:val="28"/>
          <w:highlight w:val="none"/>
        </w:rPr>
      </w:pPr>
      <w:r>
        <w:rPr>
          <w:rFonts w:hint="eastAsia"/>
          <w:sz w:val="28"/>
          <w:szCs w:val="28"/>
          <w:highlight w:val="none"/>
        </w:rPr>
        <w:t>第十条 院校志愿录取执行天津市招生委员会的录取规定。</w:t>
      </w:r>
    </w:p>
    <w:p>
      <w:pPr>
        <w:pStyle w:val="5"/>
        <w:shd w:val="clear" w:color="auto" w:fill="FFFFFF"/>
        <w:spacing w:line="480" w:lineRule="exact"/>
        <w:ind w:firstLine="480"/>
        <w:rPr>
          <w:sz w:val="28"/>
          <w:szCs w:val="28"/>
          <w:highlight w:val="none"/>
        </w:rPr>
      </w:pPr>
      <w:r>
        <w:rPr>
          <w:rFonts w:hint="eastAsia"/>
          <w:sz w:val="28"/>
          <w:szCs w:val="28"/>
          <w:highlight w:val="none"/>
        </w:rPr>
        <w:t>第十一条 专业志愿录取，如考生符合专业录取要求，以投档分数优先为原则，即先按高分到低分排队，依次按照考生填报的专业志愿顺序录取。如考生分数未达到第一专业志愿录取分数，即看是否达到第二专业志愿录取分数，依此类推，直至最后一个专业志愿。在考生所报专业志愿均未被录取情况下，对服从专业调剂者，可调到未录满专业；对不服从调剂者，作退档处理。专业志愿不设分数级差。</w:t>
      </w:r>
    </w:p>
    <w:p>
      <w:pPr>
        <w:pStyle w:val="5"/>
        <w:shd w:val="clear" w:color="auto" w:fill="FFFFFF"/>
        <w:spacing w:line="480" w:lineRule="exact"/>
        <w:ind w:firstLine="480"/>
        <w:rPr>
          <w:sz w:val="28"/>
          <w:szCs w:val="28"/>
          <w:highlight w:val="none"/>
        </w:rPr>
      </w:pPr>
      <w:r>
        <w:rPr>
          <w:rFonts w:hint="eastAsia"/>
          <w:sz w:val="28"/>
          <w:szCs w:val="28"/>
          <w:highlight w:val="none"/>
        </w:rPr>
        <w:t>第十二条 对政策加分考生的录取，按照教育部规定的实行属地化管理的原则，执行考生天津市招生委员会制定的加分政策和录取规定。</w:t>
      </w:r>
    </w:p>
    <w:p>
      <w:pPr>
        <w:pStyle w:val="5"/>
        <w:shd w:val="clear" w:color="auto" w:fill="FFFFFF"/>
        <w:spacing w:line="480" w:lineRule="exact"/>
        <w:ind w:firstLine="480"/>
        <w:rPr>
          <w:sz w:val="28"/>
          <w:szCs w:val="28"/>
          <w:highlight w:val="none"/>
        </w:rPr>
      </w:pPr>
      <w:r>
        <w:rPr>
          <w:rFonts w:hint="eastAsia"/>
          <w:sz w:val="28"/>
          <w:szCs w:val="28"/>
          <w:highlight w:val="none"/>
        </w:rPr>
        <w:t>第十三条 同等条件下，优先录取单科分数较高（依次为语文、数学、综合能力、外语）的考生。</w:t>
      </w:r>
    </w:p>
    <w:p>
      <w:pPr>
        <w:pStyle w:val="5"/>
        <w:shd w:val="clear" w:color="auto" w:fill="FFFFFF"/>
        <w:spacing w:line="480" w:lineRule="exact"/>
        <w:ind w:firstLine="480"/>
        <w:rPr>
          <w:sz w:val="28"/>
          <w:szCs w:val="28"/>
          <w:highlight w:val="none"/>
        </w:rPr>
      </w:pPr>
      <w:r>
        <w:rPr>
          <w:rFonts w:hint="eastAsia"/>
          <w:sz w:val="28"/>
          <w:szCs w:val="28"/>
          <w:highlight w:val="none"/>
        </w:rPr>
        <w:t>第十四条 依据教育部、原卫生部、中国残疾人联合会印发的《普通高等学校招生体检工作指导意见》的有关要求，对考生身体健康状况进行审查和复查。对不符合标准的，按指导意见的相关规定处理。</w:t>
      </w:r>
    </w:p>
    <w:p>
      <w:pPr>
        <w:pStyle w:val="5"/>
        <w:shd w:val="clear" w:color="auto" w:fill="FFFFFF"/>
        <w:spacing w:line="480" w:lineRule="exact"/>
        <w:ind w:firstLine="480"/>
        <w:rPr>
          <w:sz w:val="28"/>
          <w:szCs w:val="28"/>
          <w:highlight w:val="none"/>
        </w:rPr>
      </w:pPr>
      <w:r>
        <w:rPr>
          <w:rFonts w:hint="eastAsia"/>
          <w:sz w:val="28"/>
          <w:szCs w:val="28"/>
          <w:highlight w:val="none"/>
        </w:rPr>
        <w:t>第十五条 我院非英语专业的公共外语课程均为英语，小语种考生慎重填报。</w:t>
      </w:r>
    </w:p>
    <w:p>
      <w:pPr>
        <w:pStyle w:val="5"/>
        <w:shd w:val="clear" w:color="auto" w:fill="FFFFFF"/>
        <w:spacing w:line="480" w:lineRule="exact"/>
        <w:ind w:firstLine="480"/>
        <w:rPr>
          <w:sz w:val="28"/>
          <w:szCs w:val="28"/>
          <w:highlight w:val="none"/>
        </w:rPr>
      </w:pPr>
      <w:r>
        <w:rPr>
          <w:rFonts w:hint="eastAsia"/>
          <w:sz w:val="28"/>
          <w:szCs w:val="28"/>
          <w:highlight w:val="none"/>
        </w:rPr>
        <w:t>第十六条 学院在接到招办核准备案的录取考生名单后发放录取通知书。</w:t>
      </w:r>
    </w:p>
    <w:p>
      <w:pPr>
        <w:pStyle w:val="5"/>
        <w:shd w:val="clear" w:color="auto" w:fill="FFFFFF"/>
        <w:spacing w:line="480" w:lineRule="exact"/>
        <w:ind w:firstLine="480"/>
        <w:rPr>
          <w:sz w:val="28"/>
          <w:szCs w:val="28"/>
          <w:highlight w:val="none"/>
        </w:rPr>
      </w:pPr>
      <w:r>
        <w:rPr>
          <w:rFonts w:hint="eastAsia"/>
          <w:sz w:val="28"/>
          <w:szCs w:val="28"/>
          <w:highlight w:val="none"/>
        </w:rPr>
        <w:t>第十七条 已被我院</w:t>
      </w:r>
      <w:r>
        <w:rPr>
          <w:rFonts w:hint="eastAsia"/>
          <w:sz w:val="28"/>
          <w:szCs w:val="28"/>
          <w:highlight w:val="none"/>
          <w:lang w:val="en-US" w:eastAsia="zh-CN"/>
        </w:rPr>
        <w:t>高职分类</w:t>
      </w:r>
      <w:r>
        <w:rPr>
          <w:rFonts w:hint="eastAsia"/>
          <w:sz w:val="28"/>
          <w:szCs w:val="28"/>
          <w:highlight w:val="none"/>
        </w:rPr>
        <w:t>考试招生录取的考生，不可再参加秋季普通高考各批次录取。</w:t>
      </w:r>
    </w:p>
    <w:p>
      <w:pPr>
        <w:pStyle w:val="5"/>
        <w:shd w:val="clear" w:color="auto" w:fill="FFFFFF"/>
        <w:spacing w:line="480" w:lineRule="exact"/>
        <w:ind w:firstLine="480"/>
        <w:jc w:val="center"/>
        <w:rPr>
          <w:rStyle w:val="8"/>
          <w:highlight w:val="none"/>
        </w:rPr>
      </w:pPr>
      <w:r>
        <w:rPr>
          <w:rStyle w:val="8"/>
          <w:rFonts w:hint="eastAsia"/>
          <w:sz w:val="28"/>
          <w:szCs w:val="28"/>
          <w:highlight w:val="none"/>
        </w:rPr>
        <w:t xml:space="preserve">第五章 </w:t>
      </w:r>
      <w:r>
        <w:rPr>
          <w:rStyle w:val="8"/>
          <w:rFonts w:cs="Calibri"/>
          <w:sz w:val="28"/>
          <w:szCs w:val="28"/>
          <w:highlight w:val="none"/>
        </w:rPr>
        <w:t> </w:t>
      </w:r>
      <w:r>
        <w:rPr>
          <w:rStyle w:val="8"/>
          <w:rFonts w:hint="eastAsia"/>
          <w:sz w:val="28"/>
          <w:szCs w:val="28"/>
          <w:highlight w:val="none"/>
        </w:rPr>
        <w:t>后续管理</w:t>
      </w:r>
    </w:p>
    <w:p>
      <w:pPr>
        <w:pStyle w:val="5"/>
        <w:shd w:val="clear" w:color="auto" w:fill="FFFFFF"/>
        <w:spacing w:line="480" w:lineRule="exact"/>
        <w:ind w:firstLine="480"/>
        <w:rPr>
          <w:sz w:val="28"/>
          <w:szCs w:val="28"/>
          <w:highlight w:val="none"/>
        </w:rPr>
      </w:pPr>
      <w:r>
        <w:rPr>
          <w:rFonts w:hint="eastAsia"/>
          <w:sz w:val="28"/>
          <w:szCs w:val="28"/>
          <w:highlight w:val="none"/>
        </w:rPr>
        <w:t>第十八条 按国家招生规定录取的新生，持录取通知书，按学院有关要求和规定的期限到校办理入学手续。因故不能按期入学的，应当向学院请假，未请假或请假逾期的，除因不可抗力等正当事由以外，视为放弃入学资格。应征入伍新生，应在规定时间内办理保留入学资格手续。学院在报到时对新生入学资格进行初步审查，审查合格的办理入学手续，予以注册学籍；复查中发现学生存在弄虚作假、徇私舞弊等情形的，确定为复查不合格，应当取消学籍。</w:t>
      </w:r>
    </w:p>
    <w:p>
      <w:pPr>
        <w:pStyle w:val="5"/>
        <w:shd w:val="clear" w:color="auto" w:fill="FFFFFF"/>
        <w:spacing w:line="480" w:lineRule="exact"/>
        <w:ind w:firstLine="480"/>
        <w:rPr>
          <w:sz w:val="28"/>
          <w:szCs w:val="28"/>
          <w:highlight w:val="none"/>
        </w:rPr>
      </w:pPr>
      <w:r>
        <w:rPr>
          <w:rFonts w:hint="eastAsia"/>
          <w:sz w:val="28"/>
          <w:szCs w:val="28"/>
          <w:highlight w:val="none"/>
        </w:rPr>
        <w:t>第十九条 我院设有奖（助）学金以及勤工助学岗位。</w:t>
      </w:r>
    </w:p>
    <w:p>
      <w:pPr>
        <w:pStyle w:val="5"/>
        <w:shd w:val="clear" w:color="auto" w:fill="FFFFFF"/>
        <w:spacing w:line="480" w:lineRule="exact"/>
        <w:ind w:firstLine="480"/>
        <w:rPr>
          <w:sz w:val="28"/>
          <w:szCs w:val="28"/>
          <w:highlight w:val="none"/>
        </w:rPr>
      </w:pPr>
      <w:r>
        <w:rPr>
          <w:rFonts w:hint="eastAsia"/>
          <w:sz w:val="28"/>
          <w:szCs w:val="28"/>
          <w:highlight w:val="none"/>
        </w:rPr>
        <w:t>第二十条 学生完成规定学业经审查达到毕业标准的颁发北京科技大学天津学院全日制普通高等学校毕业证书；毕业生学士学位授予工作，按照国务院学位委员会及教育部有关规定办理。符合国家及学院有关规定的毕业生，授予北京科技大学天津学院学士学位，颁发学位证书。</w:t>
      </w:r>
    </w:p>
    <w:p>
      <w:pPr>
        <w:pStyle w:val="5"/>
        <w:shd w:val="clear" w:color="auto" w:fill="FFFFFF"/>
        <w:spacing w:line="480" w:lineRule="exact"/>
        <w:ind w:firstLine="480"/>
        <w:jc w:val="center"/>
        <w:rPr>
          <w:rStyle w:val="8"/>
          <w:highlight w:val="none"/>
        </w:rPr>
      </w:pPr>
      <w:r>
        <w:rPr>
          <w:rStyle w:val="8"/>
          <w:rFonts w:hint="eastAsia"/>
          <w:sz w:val="28"/>
          <w:szCs w:val="28"/>
          <w:highlight w:val="none"/>
        </w:rPr>
        <w:t xml:space="preserve">第六章 </w:t>
      </w:r>
      <w:r>
        <w:rPr>
          <w:rStyle w:val="8"/>
          <w:rFonts w:cs="Calibri"/>
          <w:sz w:val="28"/>
          <w:szCs w:val="28"/>
          <w:highlight w:val="none"/>
        </w:rPr>
        <w:t> </w:t>
      </w:r>
      <w:r>
        <w:rPr>
          <w:rStyle w:val="8"/>
          <w:rFonts w:hint="eastAsia"/>
          <w:sz w:val="28"/>
          <w:szCs w:val="28"/>
          <w:highlight w:val="none"/>
        </w:rPr>
        <w:t>附 则</w:t>
      </w:r>
    </w:p>
    <w:p>
      <w:pPr>
        <w:pStyle w:val="5"/>
        <w:shd w:val="clear" w:color="auto" w:fill="FFFFFF"/>
        <w:spacing w:line="480" w:lineRule="exact"/>
        <w:ind w:firstLine="480"/>
        <w:rPr>
          <w:sz w:val="28"/>
          <w:szCs w:val="28"/>
          <w:highlight w:val="none"/>
        </w:rPr>
      </w:pPr>
      <w:r>
        <w:rPr>
          <w:rFonts w:hint="eastAsia"/>
          <w:sz w:val="28"/>
          <w:szCs w:val="28"/>
          <w:highlight w:val="none"/>
        </w:rPr>
        <w:t>第二十一条 本章程仅适用于20</w:t>
      </w:r>
      <w:r>
        <w:rPr>
          <w:sz w:val="28"/>
          <w:szCs w:val="28"/>
          <w:highlight w:val="none"/>
        </w:rPr>
        <w:t>2</w:t>
      </w:r>
      <w:r>
        <w:rPr>
          <w:rFonts w:hint="eastAsia"/>
          <w:sz w:val="28"/>
          <w:szCs w:val="28"/>
          <w:highlight w:val="none"/>
          <w:lang w:val="en-US" w:eastAsia="zh-CN"/>
        </w:rPr>
        <w:t>4</w:t>
      </w:r>
      <w:r>
        <w:rPr>
          <w:rFonts w:hint="eastAsia"/>
          <w:sz w:val="28"/>
          <w:szCs w:val="28"/>
          <w:highlight w:val="none"/>
        </w:rPr>
        <w:t>年北京科技大学天津学院</w:t>
      </w:r>
      <w:r>
        <w:rPr>
          <w:rFonts w:hint="eastAsia"/>
          <w:sz w:val="28"/>
          <w:szCs w:val="28"/>
          <w:highlight w:val="none"/>
          <w:lang w:val="en-US" w:eastAsia="zh-CN"/>
        </w:rPr>
        <w:t>高职分类考试</w:t>
      </w:r>
      <w:r>
        <w:rPr>
          <w:rFonts w:hint="eastAsia"/>
          <w:sz w:val="28"/>
          <w:szCs w:val="28"/>
          <w:highlight w:val="none"/>
        </w:rPr>
        <w:t>招生工作。</w:t>
      </w:r>
    </w:p>
    <w:p>
      <w:pPr>
        <w:pStyle w:val="5"/>
        <w:shd w:val="clear" w:color="auto" w:fill="FFFFFF"/>
        <w:spacing w:line="480" w:lineRule="exact"/>
        <w:ind w:firstLine="480"/>
        <w:rPr>
          <w:sz w:val="28"/>
          <w:szCs w:val="28"/>
          <w:highlight w:val="none"/>
        </w:rPr>
      </w:pPr>
      <w:r>
        <w:rPr>
          <w:rFonts w:hint="eastAsia"/>
          <w:sz w:val="28"/>
          <w:szCs w:val="28"/>
          <w:highlight w:val="none"/>
        </w:rPr>
        <w:t>第二十二条 本章程经北京科技大学天津学院普通本科招生</w:t>
      </w:r>
      <w:r>
        <w:rPr>
          <w:rFonts w:hint="eastAsia"/>
          <w:sz w:val="28"/>
          <w:szCs w:val="28"/>
          <w:highlight w:val="none"/>
          <w:lang w:val="en-US" w:eastAsia="zh-CN"/>
        </w:rPr>
        <w:t>工作</w:t>
      </w:r>
      <w:r>
        <w:rPr>
          <w:rFonts w:hint="eastAsia"/>
          <w:sz w:val="28"/>
          <w:szCs w:val="28"/>
          <w:highlight w:val="none"/>
        </w:rPr>
        <w:t>领导小组审查通过，报上级主管部门审核。</w:t>
      </w:r>
    </w:p>
    <w:p>
      <w:pPr>
        <w:pStyle w:val="5"/>
        <w:shd w:val="clear" w:color="auto" w:fill="FFFFFF"/>
        <w:spacing w:line="480" w:lineRule="exact"/>
        <w:ind w:firstLine="480"/>
        <w:rPr>
          <w:sz w:val="28"/>
          <w:szCs w:val="28"/>
          <w:highlight w:val="none"/>
        </w:rPr>
      </w:pPr>
      <w:r>
        <w:rPr>
          <w:rFonts w:hint="eastAsia"/>
          <w:sz w:val="28"/>
          <w:szCs w:val="28"/>
          <w:highlight w:val="none"/>
        </w:rPr>
        <w:t>第二十三条 在招生咨询过程中我院咨询人员的意见、建议仅作为考生填报志愿的参考，不属学院录取承诺。</w:t>
      </w:r>
    </w:p>
    <w:p>
      <w:pPr>
        <w:pStyle w:val="5"/>
        <w:shd w:val="clear" w:color="auto" w:fill="FFFFFF"/>
        <w:spacing w:line="480" w:lineRule="exact"/>
        <w:ind w:firstLine="480"/>
        <w:rPr>
          <w:sz w:val="28"/>
          <w:szCs w:val="28"/>
          <w:highlight w:val="none"/>
        </w:rPr>
      </w:pPr>
      <w:r>
        <w:rPr>
          <w:rFonts w:hint="eastAsia"/>
          <w:sz w:val="28"/>
          <w:szCs w:val="28"/>
          <w:highlight w:val="none"/>
        </w:rPr>
        <w:t>第二十四条 本章程由北京科技大学天津学院招生办公室负责解释。</w:t>
      </w:r>
    </w:p>
    <w:p>
      <w:pPr>
        <w:pStyle w:val="5"/>
        <w:shd w:val="clear" w:color="auto" w:fill="FFFFFF"/>
        <w:spacing w:line="480" w:lineRule="exact"/>
        <w:ind w:firstLine="480"/>
        <w:rPr>
          <w:sz w:val="28"/>
          <w:szCs w:val="28"/>
          <w:highlight w:val="none"/>
        </w:rPr>
      </w:pPr>
      <w:r>
        <w:rPr>
          <w:rFonts w:hint="eastAsia"/>
          <w:sz w:val="28"/>
          <w:szCs w:val="28"/>
          <w:highlight w:val="none"/>
        </w:rPr>
        <w:t>第二十五条 学院不委托任何中介机构或个人从事招生活动。对考生及其家长因参加中介机构或个人的招生活动而造成的损失，学院概不负责。</w:t>
      </w:r>
    </w:p>
    <w:p>
      <w:pPr>
        <w:pStyle w:val="5"/>
        <w:shd w:val="clear" w:color="auto" w:fill="FFFFFF"/>
        <w:spacing w:line="480" w:lineRule="exact"/>
        <w:ind w:firstLine="560" w:firstLineChars="200"/>
        <w:rPr>
          <w:sz w:val="28"/>
          <w:szCs w:val="28"/>
          <w:highlight w:val="none"/>
        </w:rPr>
      </w:pPr>
      <w:r>
        <w:rPr>
          <w:rFonts w:hint="eastAsia"/>
          <w:sz w:val="28"/>
          <w:szCs w:val="28"/>
          <w:highlight w:val="none"/>
        </w:rPr>
        <w:t>第二十六条 招生咨询</w:t>
      </w:r>
    </w:p>
    <w:p>
      <w:pPr>
        <w:pStyle w:val="5"/>
        <w:shd w:val="clear" w:color="auto" w:fill="FFFFFF"/>
        <w:spacing w:line="480" w:lineRule="exact"/>
        <w:ind w:firstLine="480"/>
        <w:rPr>
          <w:sz w:val="28"/>
          <w:szCs w:val="28"/>
          <w:highlight w:val="none"/>
        </w:rPr>
      </w:pPr>
      <w:r>
        <w:rPr>
          <w:rFonts w:hint="eastAsia"/>
          <w:sz w:val="28"/>
          <w:szCs w:val="28"/>
          <w:highlight w:val="none"/>
        </w:rPr>
        <w:t>通讯地址：天津市宝坻区京津新城珠江北环东路1号北京科技大学天津学院 招生办公室</w:t>
      </w:r>
    </w:p>
    <w:p>
      <w:pPr>
        <w:pStyle w:val="5"/>
        <w:shd w:val="clear" w:color="auto" w:fill="FFFFFF"/>
        <w:spacing w:line="480" w:lineRule="exact"/>
        <w:ind w:firstLine="480"/>
        <w:rPr>
          <w:sz w:val="28"/>
          <w:szCs w:val="28"/>
          <w:highlight w:val="none"/>
        </w:rPr>
      </w:pPr>
      <w:r>
        <w:rPr>
          <w:rFonts w:hint="eastAsia"/>
          <w:sz w:val="28"/>
          <w:szCs w:val="28"/>
          <w:highlight w:val="none"/>
        </w:rPr>
        <w:t>邮编：301830</w:t>
      </w:r>
    </w:p>
    <w:p>
      <w:pPr>
        <w:pStyle w:val="5"/>
        <w:shd w:val="clear" w:color="auto" w:fill="FFFFFF"/>
        <w:spacing w:line="480" w:lineRule="exact"/>
        <w:ind w:firstLine="480"/>
        <w:rPr>
          <w:sz w:val="28"/>
          <w:szCs w:val="28"/>
          <w:highlight w:val="none"/>
        </w:rPr>
      </w:pPr>
      <w:r>
        <w:rPr>
          <w:rFonts w:hint="eastAsia"/>
          <w:sz w:val="28"/>
          <w:szCs w:val="28"/>
          <w:highlight w:val="none"/>
        </w:rPr>
        <w:t>联系电话：022-22410960、022-22410969</w:t>
      </w:r>
    </w:p>
    <w:p>
      <w:pPr>
        <w:pStyle w:val="5"/>
        <w:shd w:val="clear" w:color="auto" w:fill="FFFFFF"/>
        <w:spacing w:line="480" w:lineRule="exact"/>
        <w:ind w:firstLine="480"/>
        <w:rPr>
          <w:sz w:val="28"/>
          <w:szCs w:val="28"/>
          <w:highlight w:val="none"/>
        </w:rPr>
      </w:pPr>
      <w:r>
        <w:rPr>
          <w:rFonts w:hint="eastAsia"/>
          <w:sz w:val="28"/>
          <w:szCs w:val="28"/>
          <w:highlight w:val="none"/>
        </w:rPr>
        <w:t>传真：022-22410232</w:t>
      </w:r>
    </w:p>
    <w:p>
      <w:pPr>
        <w:pStyle w:val="5"/>
        <w:shd w:val="clear" w:color="auto" w:fill="FFFFFF"/>
        <w:spacing w:line="480" w:lineRule="exact"/>
        <w:ind w:firstLine="480"/>
        <w:rPr>
          <w:sz w:val="28"/>
          <w:szCs w:val="28"/>
          <w:highlight w:val="none"/>
        </w:rPr>
      </w:pPr>
      <w:r>
        <w:rPr>
          <w:rFonts w:hint="eastAsia"/>
          <w:sz w:val="28"/>
          <w:szCs w:val="28"/>
          <w:highlight w:val="none"/>
        </w:rPr>
        <w:t>学院网址：</w:t>
      </w:r>
      <w:r>
        <w:rPr>
          <w:highlight w:val="none"/>
        </w:rPr>
        <w:fldChar w:fldCharType="begin"/>
      </w:r>
      <w:r>
        <w:rPr>
          <w:highlight w:val="none"/>
        </w:rPr>
        <w:instrText xml:space="preserve"> HYPERLINK "http://tj.ustb.edu.cn/" </w:instrText>
      </w:r>
      <w:r>
        <w:rPr>
          <w:highlight w:val="none"/>
        </w:rPr>
        <w:fldChar w:fldCharType="separate"/>
      </w:r>
      <w:r>
        <w:rPr>
          <w:rStyle w:val="9"/>
          <w:rFonts w:hint="eastAsia"/>
          <w:color w:val="auto"/>
          <w:sz w:val="28"/>
          <w:szCs w:val="28"/>
          <w:highlight w:val="none"/>
        </w:rPr>
        <w:t>http://tj.ustb.edu.cn</w:t>
      </w:r>
      <w:r>
        <w:rPr>
          <w:rStyle w:val="9"/>
          <w:rFonts w:hint="eastAsia"/>
          <w:color w:val="auto"/>
          <w:sz w:val="28"/>
          <w:szCs w:val="28"/>
          <w:highlight w:val="none"/>
        </w:rPr>
        <w:fldChar w:fldCharType="end"/>
      </w:r>
      <w:r>
        <w:rPr>
          <w:rFonts w:hint="eastAsia"/>
          <w:sz w:val="28"/>
          <w:szCs w:val="28"/>
          <w:highlight w:val="none"/>
        </w:rPr>
        <w:t> </w:t>
      </w:r>
    </w:p>
    <w:p>
      <w:pPr>
        <w:pStyle w:val="5"/>
        <w:shd w:val="clear" w:color="auto" w:fill="FFFFFF"/>
        <w:spacing w:line="480" w:lineRule="exact"/>
        <w:ind w:firstLine="480"/>
        <w:rPr>
          <w:sz w:val="28"/>
          <w:szCs w:val="28"/>
          <w:highlight w:val="none"/>
        </w:rPr>
      </w:pPr>
      <w:r>
        <w:rPr>
          <w:rFonts w:hint="eastAsia"/>
          <w:sz w:val="28"/>
          <w:szCs w:val="28"/>
          <w:highlight w:val="none"/>
        </w:rPr>
        <w:t>电子邮箱：</w:t>
      </w:r>
      <w:r>
        <w:rPr>
          <w:highlight w:val="none"/>
        </w:rPr>
        <w:fldChar w:fldCharType="begin"/>
      </w:r>
      <w:r>
        <w:rPr>
          <w:highlight w:val="none"/>
        </w:rPr>
        <w:instrText xml:space="preserve"> HYPERLINK "mailto:TJzhaosheng@ustb.edu.cn" </w:instrText>
      </w:r>
      <w:r>
        <w:rPr>
          <w:highlight w:val="none"/>
        </w:rPr>
        <w:fldChar w:fldCharType="separate"/>
      </w:r>
      <w:r>
        <w:rPr>
          <w:rStyle w:val="9"/>
          <w:rFonts w:hint="eastAsia"/>
          <w:color w:val="auto"/>
          <w:sz w:val="28"/>
          <w:szCs w:val="28"/>
          <w:highlight w:val="none"/>
        </w:rPr>
        <w:t>TJzhaosheng@ustb.edu.cn</w:t>
      </w:r>
      <w:r>
        <w:rPr>
          <w:rStyle w:val="9"/>
          <w:rFonts w:hint="eastAsia"/>
          <w:color w:val="auto"/>
          <w:sz w:val="28"/>
          <w:szCs w:val="28"/>
          <w:highlight w:val="none"/>
        </w:rPr>
        <w:fldChar w:fldCharType="end"/>
      </w:r>
    </w:p>
    <w:bookmarkEnd w:id="0"/>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670886"/>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3ZThiZDJhYzk0YTBiMTA5NDNjMWY3MTA4YjlmMTkifQ=="/>
  </w:docVars>
  <w:rsids>
    <w:rsidRoot w:val="00964FD2"/>
    <w:rsid w:val="0002236C"/>
    <w:rsid w:val="00043BA2"/>
    <w:rsid w:val="000E29CD"/>
    <w:rsid w:val="00144DE6"/>
    <w:rsid w:val="00176B6B"/>
    <w:rsid w:val="00251325"/>
    <w:rsid w:val="00262120"/>
    <w:rsid w:val="002D1AC9"/>
    <w:rsid w:val="00301780"/>
    <w:rsid w:val="003C319C"/>
    <w:rsid w:val="00415AF2"/>
    <w:rsid w:val="00454393"/>
    <w:rsid w:val="004C553D"/>
    <w:rsid w:val="004D1848"/>
    <w:rsid w:val="005265A3"/>
    <w:rsid w:val="005B386D"/>
    <w:rsid w:val="006247A9"/>
    <w:rsid w:val="0069757F"/>
    <w:rsid w:val="00716169"/>
    <w:rsid w:val="007551D8"/>
    <w:rsid w:val="00800501"/>
    <w:rsid w:val="00843889"/>
    <w:rsid w:val="008A67C4"/>
    <w:rsid w:val="009332A0"/>
    <w:rsid w:val="00944879"/>
    <w:rsid w:val="00964D33"/>
    <w:rsid w:val="00964FD2"/>
    <w:rsid w:val="00A308A8"/>
    <w:rsid w:val="00A35AEF"/>
    <w:rsid w:val="00AF172B"/>
    <w:rsid w:val="00BD598B"/>
    <w:rsid w:val="00CA4149"/>
    <w:rsid w:val="00D23529"/>
    <w:rsid w:val="00D27BCB"/>
    <w:rsid w:val="00D4432E"/>
    <w:rsid w:val="00E46AB9"/>
    <w:rsid w:val="00E47E75"/>
    <w:rsid w:val="00E761A1"/>
    <w:rsid w:val="00E976E3"/>
    <w:rsid w:val="00F130C2"/>
    <w:rsid w:val="00F233E1"/>
    <w:rsid w:val="00F3015F"/>
    <w:rsid w:val="00F8252E"/>
    <w:rsid w:val="00FF03A1"/>
    <w:rsid w:val="05563B18"/>
    <w:rsid w:val="235F7CC0"/>
    <w:rsid w:val="26A82679"/>
    <w:rsid w:val="3216080C"/>
    <w:rsid w:val="407D3C2F"/>
    <w:rsid w:val="41154516"/>
    <w:rsid w:val="452D77ED"/>
    <w:rsid w:val="50DE305D"/>
    <w:rsid w:val="53F94ABD"/>
    <w:rsid w:val="6BCF0D27"/>
    <w:rsid w:val="70EA4189"/>
    <w:rsid w:val="7AE844CE"/>
    <w:rsid w:val="7F071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semiHidden/>
    <w:unhideWhenUsed/>
    <w:qFormat/>
    <w:uiPriority w:val="99"/>
    <w:rPr>
      <w:color w:val="0000FF"/>
      <w:u w:val="single"/>
    </w:r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character" w:customStyle="1" w:styleId="12">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2249</Words>
  <Characters>2446</Characters>
  <Lines>18</Lines>
  <Paragraphs>5</Paragraphs>
  <TotalTime>44</TotalTime>
  <ScaleCrop>false</ScaleCrop>
  <LinksUpToDate>false</LinksUpToDate>
  <CharactersWithSpaces>2495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2020-06-09T07:45:00Z</dcterms:created>
  <dc:creator>li zhang</dc:creator>
  <cp:lastModifiedBy>Leopard</cp:lastModifiedBy>
  <cp:lastPrinted>2019-12-06T02:03:00Z</cp:lastPrinted>
  <dcterms:modified xsi:type="dcterms:W3CDTF">2024-04-11T02:54:30Z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1E098A87D6CF4A839954EEDC6913824D</vt:lpwstr>
  </property>
</Properties>
</file>